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Pr="00C834CD" w:rsidRDefault="00C834CD" w:rsidP="00C834CD">
      <w:pPr>
        <w:jc w:val="center"/>
        <w:rPr>
          <w:rFonts w:ascii="Times New Roman" w:hAnsi="Times New Roman" w:cs="Times New Roman"/>
          <w:sz w:val="24"/>
          <w:szCs w:val="24"/>
          <w:lang w:val="br-FR"/>
        </w:rPr>
      </w:pPr>
      <w:r w:rsidRPr="00C834CD">
        <w:rPr>
          <w:rFonts w:ascii="Times New Roman" w:hAnsi="Times New Roman" w:cs="Times New Roman"/>
          <w:sz w:val="24"/>
          <w:szCs w:val="24"/>
          <w:lang w:val="br-FR"/>
        </w:rPr>
        <w:t>Judicial Case Study Analysis;</w:t>
      </w:r>
      <w:r w:rsidRPr="00C834CD">
        <w:rPr>
          <w:rFonts w:ascii="Times New Roman" w:hAnsi="Times New Roman" w:cs="Times New Roman"/>
          <w:i/>
          <w:sz w:val="24"/>
          <w:szCs w:val="24"/>
          <w:lang w:val="br-FR"/>
        </w:rPr>
        <w:t xml:space="preserve"> Michael Gableman vs Citizen’s Action of Wisconsin</w:t>
      </w:r>
      <w:r w:rsidRPr="00C834CD">
        <w:rPr>
          <w:rFonts w:ascii="Times New Roman" w:hAnsi="Times New Roman" w:cs="Times New Roman"/>
          <w:sz w:val="24"/>
          <w:szCs w:val="24"/>
          <w:lang w:val="br-FR"/>
        </w:rPr>
        <w:t>.</w:t>
      </w:r>
    </w:p>
    <w:p w:rsidR="00C834CD" w:rsidRPr="00C834CD" w:rsidRDefault="00C834CD" w:rsidP="00C834CD">
      <w:pPr>
        <w:jc w:val="center"/>
        <w:rPr>
          <w:rFonts w:ascii="Times New Roman" w:hAnsi="Times New Roman" w:cs="Times New Roman"/>
          <w:sz w:val="24"/>
          <w:szCs w:val="24"/>
          <w:lang w:val="br-FR"/>
        </w:rPr>
      </w:pPr>
      <w:r w:rsidRPr="00C834CD">
        <w:rPr>
          <w:rFonts w:ascii="Times New Roman" w:hAnsi="Times New Roman" w:cs="Times New Roman"/>
          <w:sz w:val="24"/>
          <w:szCs w:val="24"/>
          <w:lang w:val="br-FR"/>
        </w:rPr>
        <w:t>Name</w:t>
      </w:r>
    </w:p>
    <w:p w:rsidR="00C834CD" w:rsidRPr="00C834CD" w:rsidRDefault="00C834CD" w:rsidP="00C834CD">
      <w:pPr>
        <w:jc w:val="center"/>
        <w:rPr>
          <w:rFonts w:ascii="Times New Roman" w:hAnsi="Times New Roman" w:cs="Times New Roman"/>
          <w:sz w:val="24"/>
          <w:szCs w:val="24"/>
          <w:lang w:val="br-FR"/>
        </w:rPr>
      </w:pPr>
      <w:r>
        <w:rPr>
          <w:rFonts w:ascii="Times New Roman" w:hAnsi="Times New Roman" w:cs="Times New Roman"/>
          <w:sz w:val="24"/>
          <w:szCs w:val="24"/>
          <w:lang w:val="br-FR"/>
        </w:rPr>
        <w:t>Institutional Affil</w:t>
      </w:r>
      <w:r w:rsidRPr="00C834CD">
        <w:rPr>
          <w:rFonts w:ascii="Times New Roman" w:hAnsi="Times New Roman" w:cs="Times New Roman"/>
          <w:sz w:val="24"/>
          <w:szCs w:val="24"/>
          <w:lang w:val="br-FR"/>
        </w:rPr>
        <w:t>iation</w:t>
      </w:r>
    </w:p>
    <w:p w:rsidR="00C834CD" w:rsidRDefault="00C834CD" w:rsidP="00C834CD">
      <w:pPr>
        <w:jc w:val="cente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C834CD" w:rsidRDefault="00C834CD">
      <w:pPr>
        <w:rPr>
          <w:lang w:val="br-FR"/>
        </w:rPr>
      </w:pPr>
    </w:p>
    <w:p w:rsidR="00AF3C1E" w:rsidRPr="00C834CD" w:rsidRDefault="00AF3C1E" w:rsidP="00C834CD">
      <w:pPr>
        <w:spacing w:line="480" w:lineRule="auto"/>
        <w:ind w:firstLine="720"/>
        <w:rPr>
          <w:rFonts w:ascii="Times New Roman" w:hAnsi="Times New Roman" w:cs="Times New Roman"/>
          <w:b/>
          <w:sz w:val="24"/>
          <w:szCs w:val="24"/>
          <w:lang w:val="br-FR"/>
        </w:rPr>
      </w:pPr>
      <w:r w:rsidRPr="00C834CD">
        <w:rPr>
          <w:rFonts w:ascii="Times New Roman" w:hAnsi="Times New Roman" w:cs="Times New Roman"/>
          <w:b/>
          <w:sz w:val="24"/>
          <w:szCs w:val="24"/>
          <w:lang w:val="br-FR"/>
        </w:rPr>
        <w:lastRenderedPageBreak/>
        <w:t xml:space="preserve">                                     </w:t>
      </w:r>
      <w:r w:rsidR="00E50B63">
        <w:rPr>
          <w:rFonts w:ascii="Times New Roman" w:hAnsi="Times New Roman" w:cs="Times New Roman"/>
          <w:b/>
          <w:sz w:val="24"/>
          <w:szCs w:val="24"/>
          <w:lang w:val="br-FR"/>
        </w:rPr>
        <w:t xml:space="preserve">    </w:t>
      </w:r>
      <w:r w:rsidRPr="00C834CD">
        <w:rPr>
          <w:rFonts w:ascii="Times New Roman" w:hAnsi="Times New Roman" w:cs="Times New Roman"/>
          <w:b/>
          <w:sz w:val="24"/>
          <w:szCs w:val="24"/>
          <w:lang w:val="br-FR"/>
        </w:rPr>
        <w:t xml:space="preserve">    Introduction</w:t>
      </w:r>
    </w:p>
    <w:p w:rsidR="0040505E" w:rsidRPr="00C834CD" w:rsidRDefault="0040505E"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 xml:space="preserve">In my previous topic outline, I focused on the inadvertent synthesis of civil law and human rights; from a ethical-based trajectory.Primarily, the study found considerable implications of ethical values in the overall judicial process.In essence, factors such as autonomy and equitability in the disbursement of legislative facets were identified.The purpose of this assignment is to shed a light on human rights and judicial ethics , as propagated from a past, existential  civil case; </w:t>
      </w:r>
      <w:r w:rsidRPr="00C834CD">
        <w:rPr>
          <w:rFonts w:ascii="Times New Roman" w:hAnsi="Times New Roman" w:cs="Times New Roman"/>
          <w:i/>
          <w:sz w:val="24"/>
          <w:szCs w:val="24"/>
          <w:lang w:val="br-FR"/>
        </w:rPr>
        <w:t>Michael Gableman vs Citizen’s Action of Wisconsin</w:t>
      </w:r>
      <w:r w:rsidR="00646B02" w:rsidRPr="00C834CD">
        <w:rPr>
          <w:rFonts w:ascii="Times New Roman" w:hAnsi="Times New Roman" w:cs="Times New Roman"/>
          <w:sz w:val="24"/>
          <w:szCs w:val="24"/>
          <w:lang w:val="br-FR"/>
        </w:rPr>
        <w:t>.In this case, Michael Gableman was the accused while the Citizen’s Action of Wisconsin was the plaintiff.Primarily, Gableman had been accused of issuing inciting remarks on a televised campaign advertisement, leveraged against his then competitor, Mr.Butler.The ad comprised Butler’s picture, placed adjecent to a formerly released rapist</w:t>
      </w:r>
      <w:r w:rsidR="00E50B63">
        <w:rPr>
          <w:rFonts w:ascii="Times New Roman" w:hAnsi="Times New Roman" w:cs="Times New Roman"/>
          <w:sz w:val="24"/>
          <w:szCs w:val="24"/>
          <w:lang w:val="br-FR"/>
        </w:rPr>
        <w:t xml:space="preserve"> </w:t>
      </w:r>
      <w:r w:rsidR="00646B02" w:rsidRPr="00C834CD">
        <w:rPr>
          <w:rFonts w:ascii="Times New Roman" w:hAnsi="Times New Roman" w:cs="Times New Roman"/>
          <w:sz w:val="24"/>
          <w:szCs w:val="24"/>
          <w:lang w:val="br-FR"/>
        </w:rPr>
        <w:t>.The contorversial advert claimed that Mr.Butler, Gableman’s competitor, had accentuated the rapist’s release , who further went ahead to commit rape.</w:t>
      </w:r>
      <w:r w:rsidR="00251C04" w:rsidRPr="00C834CD">
        <w:rPr>
          <w:rFonts w:ascii="Times New Roman" w:hAnsi="Times New Roman" w:cs="Times New Roman"/>
          <w:sz w:val="24"/>
          <w:szCs w:val="24"/>
          <w:lang w:val="br-FR"/>
        </w:rPr>
        <w:t>The initial court proceedings were unsuccessful, pending lack of quorum from the 6 justices involved.However, the plaintiff pressed for a jury hearing to decide Gableman’s verdict.Thus , this assignment will intricately assess the dynamics of judge –jury roles, expert witness involvement, and affiliated ethical-legal paradigms.</w:t>
      </w:r>
    </w:p>
    <w:p w:rsidR="005F4896" w:rsidRPr="00C834CD" w:rsidRDefault="005F4896" w:rsidP="00C834CD">
      <w:pPr>
        <w:spacing w:line="480" w:lineRule="auto"/>
        <w:ind w:firstLine="720"/>
        <w:rPr>
          <w:rFonts w:ascii="Times New Roman" w:hAnsi="Times New Roman" w:cs="Times New Roman"/>
          <w:b/>
          <w:sz w:val="24"/>
          <w:szCs w:val="24"/>
          <w:lang w:val="br-FR"/>
        </w:rPr>
      </w:pPr>
      <w:r w:rsidRPr="00C834CD">
        <w:rPr>
          <w:rFonts w:ascii="Times New Roman" w:hAnsi="Times New Roman" w:cs="Times New Roman"/>
          <w:sz w:val="24"/>
          <w:szCs w:val="24"/>
          <w:lang w:val="br-FR"/>
        </w:rPr>
        <w:t xml:space="preserve">                     </w:t>
      </w:r>
      <w:r w:rsidR="00E50B63">
        <w:rPr>
          <w:rFonts w:ascii="Times New Roman" w:hAnsi="Times New Roman" w:cs="Times New Roman"/>
          <w:sz w:val="24"/>
          <w:szCs w:val="24"/>
          <w:lang w:val="br-FR"/>
        </w:rPr>
        <w:t xml:space="preserve">                </w:t>
      </w:r>
      <w:r w:rsidRPr="00C834CD">
        <w:rPr>
          <w:rFonts w:ascii="Times New Roman" w:hAnsi="Times New Roman" w:cs="Times New Roman"/>
          <w:sz w:val="24"/>
          <w:szCs w:val="24"/>
          <w:lang w:val="br-FR"/>
        </w:rPr>
        <w:t xml:space="preserve">   </w:t>
      </w:r>
      <w:r w:rsidRPr="00C834CD">
        <w:rPr>
          <w:rFonts w:ascii="Times New Roman" w:hAnsi="Times New Roman" w:cs="Times New Roman"/>
          <w:b/>
          <w:sz w:val="24"/>
          <w:szCs w:val="24"/>
          <w:lang w:val="br-FR"/>
        </w:rPr>
        <w:t>Judge and Jury Role</w:t>
      </w:r>
      <w:r w:rsidR="00E50B63">
        <w:rPr>
          <w:rFonts w:ascii="Times New Roman" w:hAnsi="Times New Roman" w:cs="Times New Roman"/>
          <w:b/>
          <w:sz w:val="24"/>
          <w:szCs w:val="24"/>
          <w:lang w:val="br-FR"/>
        </w:rPr>
        <w:t>s</w:t>
      </w:r>
    </w:p>
    <w:p w:rsidR="006F0E17" w:rsidRDefault="00251C04"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 xml:space="preserve">The  judge in charge of this pârticular case was justice Shirley Abrahamson, of the Wisconsin judicial fragment.However, a panel of 5 justices were recalled to offer insights into the case.In US law, a panel of judges is often used to decide the ruling of a pending case,by </w:t>
      </w:r>
    </w:p>
    <w:p w:rsidR="006F0E17" w:rsidRDefault="006F0E17" w:rsidP="006F0E17">
      <w:pPr>
        <w:spacing w:line="480" w:lineRule="auto"/>
        <w:rPr>
          <w:rFonts w:ascii="Times New Roman" w:hAnsi="Times New Roman" w:cs="Times New Roman"/>
          <w:sz w:val="24"/>
          <w:szCs w:val="24"/>
          <w:lang w:val="br-FR"/>
        </w:rPr>
      </w:pPr>
    </w:p>
    <w:p w:rsidR="00251C04" w:rsidRPr="00C834CD" w:rsidRDefault="00251C04" w:rsidP="006F0E17">
      <w:pPr>
        <w:spacing w:line="480" w:lineRule="auto"/>
        <w:rPr>
          <w:rFonts w:ascii="Times New Roman" w:hAnsi="Times New Roman" w:cs="Times New Roman"/>
          <w:sz w:val="24"/>
          <w:szCs w:val="24"/>
          <w:lang w:val="br-FR"/>
        </w:rPr>
      </w:pPr>
      <w:r w:rsidRPr="00C834CD">
        <w:rPr>
          <w:rFonts w:ascii="Times New Roman" w:hAnsi="Times New Roman" w:cs="Times New Roman"/>
          <w:sz w:val="24"/>
          <w:szCs w:val="24"/>
          <w:lang w:val="br-FR"/>
        </w:rPr>
        <w:lastRenderedPageBreak/>
        <w:t>objectively taking sides.The most imploring outcome of the initial verdict was that there was an even tie in the proceedings.On the other hand, the jury is considered as a case-assessment panel, but operating in specific regard to neutrality in the subsequent dispensation of judicial outcomes.The jury is often sort as a last resort fragment to decide the outcome in somewhat  dilemmatic disputes.The role of the jury is to engage in constructive criticism of an impending legal issue, and further offer a verdict.In some instances, it is compulsory that the jury collectively agree on the verdict to be issued</w:t>
      </w:r>
      <w:r w:rsidR="00E50B63">
        <w:rPr>
          <w:rFonts w:ascii="Times New Roman" w:hAnsi="Times New Roman" w:cs="Times New Roman"/>
          <w:sz w:val="24"/>
          <w:szCs w:val="24"/>
          <w:lang w:val="br-FR"/>
        </w:rPr>
        <w:t xml:space="preserve"> (Sykes, 2008)</w:t>
      </w:r>
      <w:r w:rsidRPr="00C834CD">
        <w:rPr>
          <w:rFonts w:ascii="Times New Roman" w:hAnsi="Times New Roman" w:cs="Times New Roman"/>
          <w:sz w:val="24"/>
          <w:szCs w:val="24"/>
          <w:lang w:val="br-FR"/>
        </w:rPr>
        <w:t xml:space="preserve">.Overtly, tie breakers may be incorporated to accentuate the advencment of due legal processes in the courtroom.It is worth noting that the jury corresponds to strict </w:t>
      </w:r>
      <w:r w:rsidR="00FE2B16" w:rsidRPr="00C834CD">
        <w:rPr>
          <w:rFonts w:ascii="Times New Roman" w:hAnsi="Times New Roman" w:cs="Times New Roman"/>
          <w:sz w:val="24"/>
          <w:szCs w:val="24"/>
          <w:lang w:val="br-FR"/>
        </w:rPr>
        <w:t>oath taking, and the promise to digress from communicating court procedures outside of the court.Furthermore, neutrality and articulate understanding of the law must be considered.The role of the judge is to issue directives, based on law requirements and conclusively offer a verdict on the case’ progress.</w:t>
      </w:r>
    </w:p>
    <w:p w:rsidR="005F4896" w:rsidRPr="00C834CD" w:rsidRDefault="005F4896" w:rsidP="00C834CD">
      <w:pPr>
        <w:spacing w:line="480" w:lineRule="auto"/>
        <w:ind w:firstLine="720"/>
        <w:rPr>
          <w:rFonts w:ascii="Times New Roman" w:hAnsi="Times New Roman" w:cs="Times New Roman"/>
          <w:b/>
          <w:sz w:val="24"/>
          <w:szCs w:val="24"/>
          <w:lang w:val="br-FR"/>
        </w:rPr>
      </w:pPr>
      <w:r w:rsidRPr="00C834CD">
        <w:rPr>
          <w:rFonts w:ascii="Times New Roman" w:hAnsi="Times New Roman" w:cs="Times New Roman"/>
          <w:sz w:val="24"/>
          <w:szCs w:val="24"/>
          <w:lang w:val="br-FR"/>
        </w:rPr>
        <w:t xml:space="preserve">                                </w:t>
      </w:r>
      <w:r w:rsidR="00C834CD">
        <w:rPr>
          <w:rFonts w:ascii="Times New Roman" w:hAnsi="Times New Roman" w:cs="Times New Roman"/>
          <w:sz w:val="24"/>
          <w:szCs w:val="24"/>
          <w:lang w:val="br-FR"/>
        </w:rPr>
        <w:t xml:space="preserve">                </w:t>
      </w:r>
      <w:r w:rsidRPr="00C834CD">
        <w:rPr>
          <w:rFonts w:ascii="Times New Roman" w:hAnsi="Times New Roman" w:cs="Times New Roman"/>
          <w:sz w:val="24"/>
          <w:szCs w:val="24"/>
          <w:lang w:val="br-FR"/>
        </w:rPr>
        <w:t xml:space="preserve"> </w:t>
      </w:r>
      <w:r w:rsidRPr="00C834CD">
        <w:rPr>
          <w:rFonts w:ascii="Times New Roman" w:hAnsi="Times New Roman" w:cs="Times New Roman"/>
          <w:b/>
          <w:sz w:val="24"/>
          <w:szCs w:val="24"/>
          <w:lang w:val="br-FR"/>
        </w:rPr>
        <w:t>Expert Witnesses</w:t>
      </w:r>
    </w:p>
    <w:p w:rsidR="006F0E17" w:rsidRDefault="00FE2B16"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 xml:space="preserve">In the case of  </w:t>
      </w:r>
      <w:r w:rsidRPr="00C834CD">
        <w:rPr>
          <w:rFonts w:ascii="Times New Roman" w:hAnsi="Times New Roman" w:cs="Times New Roman"/>
          <w:i/>
          <w:sz w:val="24"/>
          <w:szCs w:val="24"/>
          <w:lang w:val="br-FR"/>
        </w:rPr>
        <w:t xml:space="preserve">Michael Gableman vs Citizen’s Action of Wisconsin, </w:t>
      </w:r>
      <w:r w:rsidRPr="00C834CD">
        <w:rPr>
          <w:rFonts w:ascii="Times New Roman" w:hAnsi="Times New Roman" w:cs="Times New Roman"/>
          <w:sz w:val="24"/>
          <w:szCs w:val="24"/>
          <w:lang w:val="br-FR"/>
        </w:rPr>
        <w:t>there were no expert witnesses to offer input into the case proceedings.However, the justices involved offered credible information regarding the rights and freedoms pertinent to communications issuance.One of the fronts argued that the invlved advert was an exercise of communication freedom, as idealised through the legal provision of the first amendment</w:t>
      </w:r>
      <w:r w:rsidR="00C834CD">
        <w:rPr>
          <w:rFonts w:ascii="Times New Roman" w:hAnsi="Times New Roman" w:cs="Times New Roman"/>
          <w:sz w:val="24"/>
          <w:szCs w:val="24"/>
          <w:lang w:val="br-FR"/>
        </w:rPr>
        <w:t xml:space="preserve"> (Sample, 2010)</w:t>
      </w:r>
      <w:r w:rsidRPr="00C834CD">
        <w:rPr>
          <w:rFonts w:ascii="Times New Roman" w:hAnsi="Times New Roman" w:cs="Times New Roman"/>
          <w:sz w:val="24"/>
          <w:szCs w:val="24"/>
          <w:lang w:val="br-FR"/>
        </w:rPr>
        <w:t>.</w:t>
      </w:r>
      <w:r w:rsidRPr="00C834CD">
        <w:rPr>
          <w:rFonts w:ascii="Times New Roman" w:hAnsi="Times New Roman" w:cs="Times New Roman"/>
          <w:sz w:val="24"/>
          <w:szCs w:val="24"/>
          <w:lang w:val="br-FR"/>
        </w:rPr>
        <w:tab/>
        <w:t xml:space="preserve"> On the other hand, the the second front offered that the assertions in the ad were purely delagatory and aimed at defaming Mr.Butler’s reputaion to influence the election outcome.In my opinion, expert witnesses are entirely liable for inaccurate information while testifying.Ideally, a case such as Gableman’s is </w:t>
      </w:r>
    </w:p>
    <w:p w:rsidR="00FE2B16" w:rsidRPr="00C834CD" w:rsidRDefault="00FE2B16" w:rsidP="006F0E17">
      <w:pPr>
        <w:spacing w:line="480" w:lineRule="auto"/>
        <w:rPr>
          <w:rFonts w:ascii="Times New Roman" w:hAnsi="Times New Roman" w:cs="Times New Roman"/>
          <w:sz w:val="24"/>
          <w:szCs w:val="24"/>
          <w:lang w:val="br-FR"/>
        </w:rPr>
      </w:pPr>
      <w:r w:rsidRPr="00C834CD">
        <w:rPr>
          <w:rFonts w:ascii="Times New Roman" w:hAnsi="Times New Roman" w:cs="Times New Roman"/>
          <w:sz w:val="24"/>
          <w:szCs w:val="24"/>
          <w:lang w:val="br-FR"/>
        </w:rPr>
        <w:lastRenderedPageBreak/>
        <w:t xml:space="preserve">dilemmatic in nature, particularly ofered the provisions of the first amendment and exclusive rights and freedom of self expression.Thus, in the event that an expert witness bases their argument on one side, it is most likely that the information collected is biased and unfit for accentuating verdicts in a judicial process.Expert witnesses do not necessarily possess the monopoly to decision power in terms of ruling, but caution must be taken to  ensure </w:t>
      </w:r>
      <w:r w:rsidR="005F4896" w:rsidRPr="00C834CD">
        <w:rPr>
          <w:rFonts w:ascii="Times New Roman" w:hAnsi="Times New Roman" w:cs="Times New Roman"/>
          <w:sz w:val="24"/>
          <w:szCs w:val="24"/>
          <w:lang w:val="br-FR"/>
        </w:rPr>
        <w:t>aversion of subsequent bias.Inadvertently, fairful and autonomous rulings can be realised from the jusicial process therein.</w:t>
      </w:r>
    </w:p>
    <w:p w:rsidR="005F4896" w:rsidRPr="00C834CD" w:rsidRDefault="005F4896" w:rsidP="00C834CD">
      <w:pPr>
        <w:spacing w:line="480" w:lineRule="auto"/>
        <w:ind w:firstLine="720"/>
        <w:rPr>
          <w:rFonts w:ascii="Times New Roman" w:hAnsi="Times New Roman" w:cs="Times New Roman"/>
          <w:b/>
          <w:sz w:val="24"/>
          <w:szCs w:val="24"/>
          <w:lang w:val="br-FR"/>
        </w:rPr>
      </w:pPr>
      <w:r w:rsidRPr="00C834CD">
        <w:rPr>
          <w:rFonts w:ascii="Times New Roman" w:hAnsi="Times New Roman" w:cs="Times New Roman"/>
          <w:b/>
          <w:sz w:val="24"/>
          <w:szCs w:val="24"/>
          <w:lang w:val="br-FR"/>
        </w:rPr>
        <w:t xml:space="preserve">                                       </w:t>
      </w:r>
      <w:r w:rsidR="00E50B63">
        <w:rPr>
          <w:rFonts w:ascii="Times New Roman" w:hAnsi="Times New Roman" w:cs="Times New Roman"/>
          <w:b/>
          <w:sz w:val="24"/>
          <w:szCs w:val="24"/>
          <w:lang w:val="br-FR"/>
        </w:rPr>
        <w:t xml:space="preserve">   </w:t>
      </w:r>
      <w:r w:rsidRPr="00C834CD">
        <w:rPr>
          <w:rFonts w:ascii="Times New Roman" w:hAnsi="Times New Roman" w:cs="Times New Roman"/>
          <w:b/>
          <w:sz w:val="24"/>
          <w:szCs w:val="24"/>
          <w:lang w:val="br-FR"/>
        </w:rPr>
        <w:t xml:space="preserve">     Ethical Issues</w:t>
      </w:r>
    </w:p>
    <w:p w:rsidR="005F4896" w:rsidRPr="00C834CD" w:rsidRDefault="005F4896"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In this particular case, one of the most outstanding ethical issues realised was the issue of equality.In spite of the fact that no quorum was identified to boost the proof of burden against Gableman, it should be noted that the panel involved did not necessarily illustrate equality and justice.The imminent lack of a tie-breaker that led to the case being dropped illustrates bias and favoritism in the judicial system involved</w:t>
      </w:r>
      <w:r w:rsidR="00E50B63">
        <w:rPr>
          <w:rFonts w:ascii="Times New Roman" w:hAnsi="Times New Roman" w:cs="Times New Roman"/>
          <w:sz w:val="24"/>
          <w:szCs w:val="24"/>
          <w:lang w:val="br-FR"/>
        </w:rPr>
        <w:t xml:space="preserve"> (Sample, 2010) </w:t>
      </w:r>
      <w:r w:rsidRPr="00C834CD">
        <w:rPr>
          <w:rFonts w:ascii="Times New Roman" w:hAnsi="Times New Roman" w:cs="Times New Roman"/>
          <w:sz w:val="24"/>
          <w:szCs w:val="24"/>
          <w:lang w:val="br-FR"/>
        </w:rPr>
        <w:t xml:space="preserve">.In my opinion, politicians such as Gableman and his opponent possess requisite influence in the decision making process, a factor that causes internal rifts and strife within the judicial facet involved.In the advancement of autonomy and neutral judicial fragments, the panel should have been able to </w:t>
      </w:r>
      <w:r w:rsidR="00FD4FF7" w:rsidRPr="00C834CD">
        <w:rPr>
          <w:rFonts w:ascii="Times New Roman" w:hAnsi="Times New Roman" w:cs="Times New Roman"/>
          <w:sz w:val="24"/>
          <w:szCs w:val="24"/>
          <w:lang w:val="br-FR"/>
        </w:rPr>
        <w:t>reach an odd-even tie breaker and thus disseminate justice as per the provisions of stipulated law</w:t>
      </w:r>
      <w:r w:rsidR="00C834CD">
        <w:rPr>
          <w:rFonts w:ascii="Times New Roman" w:hAnsi="Times New Roman" w:cs="Times New Roman"/>
          <w:sz w:val="24"/>
          <w:szCs w:val="24"/>
          <w:lang w:val="br-FR"/>
        </w:rPr>
        <w:t xml:space="preserve"> (Popovski, 2016)</w:t>
      </w:r>
      <w:r w:rsidR="00FD4FF7" w:rsidRPr="00C834CD">
        <w:rPr>
          <w:rFonts w:ascii="Times New Roman" w:hAnsi="Times New Roman" w:cs="Times New Roman"/>
          <w:sz w:val="24"/>
          <w:szCs w:val="24"/>
          <w:lang w:val="br-FR"/>
        </w:rPr>
        <w:t>.In another twist within the case’s proceedings, the plaintiff offered that they were inclined to pressing for a jury hearing.However, their request was denied and thus, the case was dropped without ‘objective’ evidence and benchmarks for law attributes.</w:t>
      </w:r>
    </w:p>
    <w:p w:rsidR="006F0E17" w:rsidRDefault="006F0E17" w:rsidP="00C834CD">
      <w:pPr>
        <w:spacing w:line="480" w:lineRule="auto"/>
        <w:ind w:firstLine="720"/>
        <w:rPr>
          <w:rFonts w:ascii="Times New Roman" w:hAnsi="Times New Roman" w:cs="Times New Roman"/>
          <w:sz w:val="24"/>
          <w:szCs w:val="24"/>
          <w:lang w:val="br-FR"/>
        </w:rPr>
      </w:pPr>
    </w:p>
    <w:p w:rsidR="00FD4FF7" w:rsidRPr="00C834CD" w:rsidRDefault="00FD4FF7"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lastRenderedPageBreak/>
        <w:t>Another ethical factor realised from the case is the lack of accountability in the judicial process.Often, human beings place high esteem with those bestowed with the responsibility of candid, sensitive matters in society.Thus, the  sheer drop of case proceedings augmented an impending , but dangerous  reality of non-subscription to pertinent matters of the law.The advancement of lawful proceedings must be predisposed to legelity in terms of trusing the sole institution charged with the responsibility of safeguarding  and interpreting law facets.In my opinion, the lack of potent decision making processes is a failure in not only the judiciary, but also lagislators and citizen lobbyists.Judicial systems demand articulate solicitization of facts,logic and evidence to push for legal process verdicts.In the event that a case facet lacks in of the aforementioned qualities, cases are thence liable to augmented delays, as well as the likelihood of issuing biased rulings.</w:t>
      </w:r>
    </w:p>
    <w:p w:rsidR="00FD4FF7" w:rsidRPr="00C834CD" w:rsidRDefault="00FD4FF7"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Favoritism is also evident in th</w:t>
      </w:r>
      <w:r w:rsidR="00D76EE8" w:rsidRPr="00C834CD">
        <w:rPr>
          <w:rFonts w:ascii="Times New Roman" w:hAnsi="Times New Roman" w:cs="Times New Roman"/>
          <w:sz w:val="24"/>
          <w:szCs w:val="24"/>
          <w:lang w:val="br-FR"/>
        </w:rPr>
        <w:t xml:space="preserve">e case of </w:t>
      </w:r>
      <w:r w:rsidR="00D76EE8" w:rsidRPr="00C834CD">
        <w:rPr>
          <w:rFonts w:ascii="Times New Roman" w:hAnsi="Times New Roman" w:cs="Times New Roman"/>
          <w:i/>
          <w:sz w:val="24"/>
          <w:szCs w:val="24"/>
          <w:lang w:val="br-FR"/>
        </w:rPr>
        <w:t>Michael Gableman vs Citizen’s Action of Wisconsin.</w:t>
      </w:r>
      <w:r w:rsidR="00D76EE8" w:rsidRPr="00C834CD">
        <w:rPr>
          <w:rFonts w:ascii="Times New Roman" w:hAnsi="Times New Roman" w:cs="Times New Roman"/>
          <w:sz w:val="24"/>
          <w:szCs w:val="24"/>
          <w:lang w:val="br-FR"/>
        </w:rPr>
        <w:t>However, this could be attributed to the lack of accountability and inefficient legislations for matters that are consideres gray in similar judicial proceedings.Thus, the inability to grant the plaintiff an appeal for a jury hearing represents biased rulings based on meritocracy, ignorance and even potential coruption</w:t>
      </w:r>
      <w:r w:rsidR="00C834CD">
        <w:rPr>
          <w:rFonts w:ascii="Times New Roman" w:hAnsi="Times New Roman" w:cs="Times New Roman"/>
          <w:sz w:val="24"/>
          <w:szCs w:val="24"/>
          <w:lang w:val="br-FR"/>
        </w:rPr>
        <w:t xml:space="preserve"> (Lamphier, 2011)</w:t>
      </w:r>
      <w:r w:rsidR="00D76EE8" w:rsidRPr="00C834CD">
        <w:rPr>
          <w:rFonts w:ascii="Times New Roman" w:hAnsi="Times New Roman" w:cs="Times New Roman"/>
          <w:sz w:val="24"/>
          <w:szCs w:val="24"/>
          <w:lang w:val="br-FR"/>
        </w:rPr>
        <w:t>.In some instances, rich politicians offer fiscal and gift ‘bribes’ to judicial officers in a bid to earn their favor in judicial rulings.</w:t>
      </w:r>
    </w:p>
    <w:p w:rsidR="00B80544" w:rsidRPr="00C834CD" w:rsidRDefault="00B80544" w:rsidP="00C834CD">
      <w:pPr>
        <w:spacing w:line="480" w:lineRule="auto"/>
        <w:ind w:firstLine="720"/>
        <w:rPr>
          <w:rFonts w:ascii="Times New Roman" w:hAnsi="Times New Roman" w:cs="Times New Roman"/>
          <w:b/>
          <w:sz w:val="24"/>
          <w:szCs w:val="24"/>
          <w:lang w:val="br-FR"/>
        </w:rPr>
      </w:pPr>
      <w:r w:rsidRPr="00C834CD">
        <w:rPr>
          <w:rFonts w:ascii="Times New Roman" w:hAnsi="Times New Roman" w:cs="Times New Roman"/>
          <w:sz w:val="24"/>
          <w:szCs w:val="24"/>
          <w:lang w:val="br-FR"/>
        </w:rPr>
        <w:t xml:space="preserve">                  </w:t>
      </w:r>
      <w:r w:rsidR="00E50B63">
        <w:rPr>
          <w:rFonts w:ascii="Times New Roman" w:hAnsi="Times New Roman" w:cs="Times New Roman"/>
          <w:sz w:val="24"/>
          <w:szCs w:val="24"/>
          <w:lang w:val="br-FR"/>
        </w:rPr>
        <w:t xml:space="preserve">                         </w:t>
      </w:r>
      <w:r w:rsidRPr="00C834CD">
        <w:rPr>
          <w:rFonts w:ascii="Times New Roman" w:hAnsi="Times New Roman" w:cs="Times New Roman"/>
          <w:b/>
          <w:sz w:val="24"/>
          <w:szCs w:val="24"/>
          <w:lang w:val="br-FR"/>
        </w:rPr>
        <w:t>Verdict and Appeals</w:t>
      </w:r>
    </w:p>
    <w:p w:rsidR="006F0E17" w:rsidRDefault="00B80544"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 xml:space="preserve">In the case of </w:t>
      </w:r>
      <w:r w:rsidRPr="00C834CD">
        <w:rPr>
          <w:rFonts w:ascii="Times New Roman" w:hAnsi="Times New Roman" w:cs="Times New Roman"/>
          <w:i/>
          <w:sz w:val="24"/>
          <w:szCs w:val="24"/>
          <w:lang w:val="br-FR"/>
        </w:rPr>
        <w:t xml:space="preserve">Michael Gableman vs Citizen’s Action of Wisconsin, </w:t>
      </w:r>
      <w:r w:rsidRPr="00C834CD">
        <w:rPr>
          <w:rFonts w:ascii="Times New Roman" w:hAnsi="Times New Roman" w:cs="Times New Roman"/>
          <w:sz w:val="24"/>
          <w:szCs w:val="24"/>
          <w:lang w:val="br-FR"/>
        </w:rPr>
        <w:t xml:space="preserve">there was no apparent, objective verdict realised.Citizen lobbyists and critics offer that nobody really won the </w:t>
      </w:r>
    </w:p>
    <w:p w:rsidR="006F0E17" w:rsidRDefault="006F0E17" w:rsidP="006F0E17">
      <w:pPr>
        <w:spacing w:line="480" w:lineRule="auto"/>
        <w:rPr>
          <w:rFonts w:ascii="Times New Roman" w:hAnsi="Times New Roman" w:cs="Times New Roman"/>
          <w:sz w:val="24"/>
          <w:szCs w:val="24"/>
          <w:lang w:val="br-FR"/>
        </w:rPr>
      </w:pPr>
    </w:p>
    <w:p w:rsidR="00B80544" w:rsidRPr="00C834CD" w:rsidRDefault="00B80544" w:rsidP="006F0E17">
      <w:pPr>
        <w:spacing w:line="480" w:lineRule="auto"/>
        <w:rPr>
          <w:rFonts w:ascii="Times New Roman" w:hAnsi="Times New Roman" w:cs="Times New Roman"/>
          <w:sz w:val="24"/>
          <w:szCs w:val="24"/>
          <w:lang w:val="br-FR"/>
        </w:rPr>
      </w:pPr>
      <w:r w:rsidRPr="00C834CD">
        <w:rPr>
          <w:rFonts w:ascii="Times New Roman" w:hAnsi="Times New Roman" w:cs="Times New Roman"/>
          <w:sz w:val="24"/>
          <w:szCs w:val="24"/>
          <w:lang w:val="br-FR"/>
        </w:rPr>
        <w:lastRenderedPageBreak/>
        <w:t>case.However, based on the fact that no  additional justices could be found to shift the previously made decision , it was idealised that Mr.Gableman won the case.In effect, if the judicial outfit fails to solicit additional justices to partake a tie-breaking tally, ilogically implies that there is no</w:t>
      </w:r>
      <w:r w:rsidR="00C834CD">
        <w:rPr>
          <w:rFonts w:ascii="Times New Roman" w:hAnsi="Times New Roman" w:cs="Times New Roman"/>
          <w:sz w:val="24"/>
          <w:szCs w:val="24"/>
          <w:lang w:val="br-FR"/>
        </w:rPr>
        <w:t xml:space="preserve"> existential proof of burden th</w:t>
      </w:r>
      <w:r w:rsidRPr="00C834CD">
        <w:rPr>
          <w:rFonts w:ascii="Times New Roman" w:hAnsi="Times New Roman" w:cs="Times New Roman"/>
          <w:sz w:val="24"/>
          <w:szCs w:val="24"/>
          <w:lang w:val="br-FR"/>
        </w:rPr>
        <w:t>erein</w:t>
      </w:r>
      <w:r w:rsidR="00C834CD">
        <w:rPr>
          <w:rFonts w:ascii="Times New Roman" w:hAnsi="Times New Roman" w:cs="Times New Roman"/>
          <w:sz w:val="24"/>
          <w:szCs w:val="24"/>
          <w:lang w:val="br-FR"/>
        </w:rPr>
        <w:t xml:space="preserve"> (Spaulding, 2016)</w:t>
      </w:r>
      <w:r w:rsidRPr="00C834CD">
        <w:rPr>
          <w:rFonts w:ascii="Times New Roman" w:hAnsi="Times New Roman" w:cs="Times New Roman"/>
          <w:sz w:val="24"/>
          <w:szCs w:val="24"/>
          <w:lang w:val="br-FR"/>
        </w:rPr>
        <w:t>.Thus, Gableman was released on the grounds that he was exercising his freedom of expression as per the provisions of the first amendment.</w:t>
      </w:r>
    </w:p>
    <w:p w:rsidR="00B80544" w:rsidRPr="00C834CD" w:rsidRDefault="00B80544"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The plaintiff, obviously distraught by the imminen verdict, sort to push for a jury hearing to no avail.</w:t>
      </w:r>
      <w:r w:rsidR="006064D1" w:rsidRPr="00C834CD">
        <w:rPr>
          <w:rFonts w:ascii="Times New Roman" w:hAnsi="Times New Roman" w:cs="Times New Roman"/>
          <w:sz w:val="24"/>
          <w:szCs w:val="24"/>
          <w:lang w:val="br-FR"/>
        </w:rPr>
        <w:t>Ideally, case appeals should only be considered in dilemmatic, gray aspects of civil and criminal law.Public pressure mounted on the judicial system may also serve as a provision for the entry requirements of appealate court cases</w:t>
      </w:r>
      <w:r w:rsidR="00E50B63">
        <w:rPr>
          <w:rFonts w:ascii="Times New Roman" w:hAnsi="Times New Roman" w:cs="Times New Roman"/>
          <w:sz w:val="24"/>
          <w:szCs w:val="24"/>
          <w:lang w:val="br-FR"/>
        </w:rPr>
        <w:t xml:space="preserve"> (Sample, 2010)</w:t>
      </w:r>
      <w:r w:rsidR="006064D1" w:rsidRPr="00C834CD">
        <w:rPr>
          <w:rFonts w:ascii="Times New Roman" w:hAnsi="Times New Roman" w:cs="Times New Roman"/>
          <w:sz w:val="24"/>
          <w:szCs w:val="24"/>
          <w:lang w:val="br-FR"/>
        </w:rPr>
        <w:t>.Law is a systemic domain marred with numerous social, legal and ethical aspects that must be put into consideration before accentuating rulings.Thus, in the effect that a ruling fails to demonstrate fairness, equality and respect for law, it is most li</w:t>
      </w:r>
      <w:r w:rsidR="00C834CD">
        <w:rPr>
          <w:rFonts w:ascii="Times New Roman" w:hAnsi="Times New Roman" w:cs="Times New Roman"/>
          <w:sz w:val="24"/>
          <w:szCs w:val="24"/>
          <w:lang w:val="br-FR"/>
        </w:rPr>
        <w:t>kely that an appealate process w</w:t>
      </w:r>
      <w:r w:rsidR="006064D1" w:rsidRPr="00C834CD">
        <w:rPr>
          <w:rFonts w:ascii="Times New Roman" w:hAnsi="Times New Roman" w:cs="Times New Roman"/>
          <w:sz w:val="24"/>
          <w:szCs w:val="24"/>
          <w:lang w:val="br-FR"/>
        </w:rPr>
        <w:t>ill ensue.In my opinion, all cases, whether civil or criminal are subject to appeals</w:t>
      </w:r>
      <w:r w:rsidR="00C834CD">
        <w:rPr>
          <w:rFonts w:ascii="Times New Roman" w:hAnsi="Times New Roman" w:cs="Times New Roman"/>
          <w:sz w:val="24"/>
          <w:szCs w:val="24"/>
          <w:lang w:val="br-FR"/>
        </w:rPr>
        <w:t xml:space="preserve"> (Godbout, 2009)</w:t>
      </w:r>
      <w:r w:rsidR="006064D1" w:rsidRPr="00C834CD">
        <w:rPr>
          <w:rFonts w:ascii="Times New Roman" w:hAnsi="Times New Roman" w:cs="Times New Roman"/>
          <w:sz w:val="24"/>
          <w:szCs w:val="24"/>
          <w:lang w:val="br-FR"/>
        </w:rPr>
        <w:t>.Essentially, appeals  benefit our legal system in the sense that  justice is finally sort, after long periods of upheaval.On the flipside however, appealls may activate coercion practices amidst the waiting process, thus leading to unfair rulings within the judicial process.Thus, all appeals must follow non-partrisan, neutral and law-abiding procedures for imminent attainment of justice.</w:t>
      </w:r>
    </w:p>
    <w:p w:rsidR="006064D1" w:rsidRPr="00C834CD" w:rsidRDefault="006064D1" w:rsidP="00C834CD">
      <w:pPr>
        <w:spacing w:line="480" w:lineRule="auto"/>
        <w:ind w:firstLine="720"/>
        <w:rPr>
          <w:rFonts w:ascii="Times New Roman" w:hAnsi="Times New Roman" w:cs="Times New Roman"/>
          <w:b/>
          <w:sz w:val="24"/>
          <w:szCs w:val="24"/>
          <w:lang w:val="br-FR"/>
        </w:rPr>
      </w:pPr>
      <w:r w:rsidRPr="00C834CD">
        <w:rPr>
          <w:rFonts w:ascii="Times New Roman" w:hAnsi="Times New Roman" w:cs="Times New Roman"/>
          <w:sz w:val="24"/>
          <w:szCs w:val="24"/>
          <w:lang w:val="br-FR"/>
        </w:rPr>
        <w:t xml:space="preserve">                                                               </w:t>
      </w:r>
      <w:r w:rsidRPr="00C834CD">
        <w:rPr>
          <w:rFonts w:ascii="Times New Roman" w:hAnsi="Times New Roman" w:cs="Times New Roman"/>
          <w:b/>
          <w:sz w:val="24"/>
          <w:szCs w:val="24"/>
          <w:lang w:val="br-FR"/>
        </w:rPr>
        <w:t>Involved Laws</w:t>
      </w:r>
    </w:p>
    <w:p w:rsidR="006064D1" w:rsidRPr="00C834CD" w:rsidRDefault="006064D1" w:rsidP="00C834CD">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 xml:space="preserve">One of the laws affilated to this </w:t>
      </w:r>
      <w:r w:rsidR="00AF3C1E" w:rsidRPr="00C834CD">
        <w:rPr>
          <w:rFonts w:ascii="Times New Roman" w:hAnsi="Times New Roman" w:cs="Times New Roman"/>
          <w:sz w:val="24"/>
          <w:szCs w:val="24"/>
          <w:lang w:val="br-FR"/>
        </w:rPr>
        <w:t xml:space="preserve">case is the Code of Judicial conduct,Canon 7, 3 (e) (2) that specifically prohibits a judicial officer from knowingly misrepresenting facts affiliated to an opponent.In essence, Gablemann broke this law  by inappropriately representing Butler’s former </w:t>
      </w:r>
      <w:r w:rsidR="00AF3C1E" w:rsidRPr="00C834CD">
        <w:rPr>
          <w:rFonts w:ascii="Times New Roman" w:hAnsi="Times New Roman" w:cs="Times New Roman"/>
          <w:sz w:val="24"/>
          <w:szCs w:val="24"/>
          <w:lang w:val="br-FR"/>
        </w:rPr>
        <w:lastRenderedPageBreak/>
        <w:t>affiliation to a rapist.However, the fist amendment law of the consitution leverages the provision of express freedom of communication and expression</w:t>
      </w:r>
      <w:r w:rsidR="00E50B63">
        <w:rPr>
          <w:rFonts w:ascii="Times New Roman" w:hAnsi="Times New Roman" w:cs="Times New Roman"/>
          <w:sz w:val="24"/>
          <w:szCs w:val="24"/>
          <w:lang w:val="br-FR"/>
        </w:rPr>
        <w:t xml:space="preserve"> (Popovski, 2016)</w:t>
      </w:r>
      <w:r w:rsidR="00AF3C1E" w:rsidRPr="00C834CD">
        <w:rPr>
          <w:rFonts w:ascii="Times New Roman" w:hAnsi="Times New Roman" w:cs="Times New Roman"/>
          <w:sz w:val="24"/>
          <w:szCs w:val="24"/>
          <w:lang w:val="br-FR"/>
        </w:rPr>
        <w:t>.Thus, this provision partly buffered Gableman’s imminent sentencing as a results of information misrepresentation.</w:t>
      </w:r>
    </w:p>
    <w:p w:rsidR="006F0E17" w:rsidRDefault="00AF3C1E" w:rsidP="006F0E17">
      <w:pPr>
        <w:spacing w:line="480" w:lineRule="auto"/>
        <w:ind w:firstLine="720"/>
        <w:rPr>
          <w:rFonts w:ascii="Times New Roman" w:hAnsi="Times New Roman" w:cs="Times New Roman"/>
          <w:sz w:val="24"/>
          <w:szCs w:val="24"/>
          <w:lang w:val="br-FR"/>
        </w:rPr>
      </w:pPr>
      <w:r w:rsidRPr="00C834CD">
        <w:rPr>
          <w:rFonts w:ascii="Times New Roman" w:hAnsi="Times New Roman" w:cs="Times New Roman"/>
          <w:sz w:val="24"/>
          <w:szCs w:val="24"/>
          <w:lang w:val="br-FR"/>
        </w:rPr>
        <w:t xml:space="preserve">Conclusively, the jury is considered as a case-assessment panel, but operating in specific regard to neutrality in the subsequent dispensation of judicial outcomes.The jury is often sort as a last resort fragment to decide the outcome in somewhat  dilemmatic disputes while the  role of the judge is to issue directives, based on law requirements and conclusively offer a verdict on the case’ progress. In the case of  </w:t>
      </w:r>
      <w:r w:rsidRPr="00C834CD">
        <w:rPr>
          <w:rFonts w:ascii="Times New Roman" w:hAnsi="Times New Roman" w:cs="Times New Roman"/>
          <w:i/>
          <w:sz w:val="24"/>
          <w:szCs w:val="24"/>
          <w:lang w:val="br-FR"/>
        </w:rPr>
        <w:t xml:space="preserve">Michael Gableman vs Citizen’s Action of Wisconsin, </w:t>
      </w:r>
      <w:r w:rsidRPr="00C834CD">
        <w:rPr>
          <w:rFonts w:ascii="Times New Roman" w:hAnsi="Times New Roman" w:cs="Times New Roman"/>
          <w:sz w:val="24"/>
          <w:szCs w:val="24"/>
          <w:lang w:val="br-FR"/>
        </w:rPr>
        <w:t xml:space="preserve">there were no expert witnesses to offer input into the case proceedings.However, the justices involved offered credible information regarding the rights and freedoms pertinent to communications issuance.One of the fronts argued that the invlved advert was an exercise of communication freedom, as idealised through the legal provision of the first amendment.The lack of accountability, equality and imminent favoritism were identified as the main ethical factors in the case.Often, human beings place high esteem with those bestowed with the responsibility of candid, sensitive matters in society.Thus, the  sheer drop of case proceedings augmented an impending , but dangerous  reality of non-subscription to pertinent matters of the law. In the case of </w:t>
      </w:r>
      <w:r w:rsidRPr="00C834CD">
        <w:rPr>
          <w:rFonts w:ascii="Times New Roman" w:hAnsi="Times New Roman" w:cs="Times New Roman"/>
          <w:i/>
          <w:sz w:val="24"/>
          <w:szCs w:val="24"/>
          <w:lang w:val="br-FR"/>
        </w:rPr>
        <w:t xml:space="preserve">Michael Gableman vs Citizen’s Action of Wisconsin, </w:t>
      </w:r>
      <w:r w:rsidRPr="00C834CD">
        <w:rPr>
          <w:rFonts w:ascii="Times New Roman" w:hAnsi="Times New Roman" w:cs="Times New Roman"/>
          <w:sz w:val="24"/>
          <w:szCs w:val="24"/>
          <w:lang w:val="br-FR"/>
        </w:rPr>
        <w:t>there was no apparent, objective verdict realised.Citizen lobbyists and critics offer that nobody really won the case.However, based on the fact that no  additional justices could be found to shift the previously made decision , it was idealised that Mr.Gableman won the case.In effect, if the judicial outfit fails to solicit additional justices to partake a tie-breaking tally, ilogically implies that there is no existential proof of burden thgerein.Thus, Gableman was released on the grounds that he was exercising his freedom of expression as per the pr</w:t>
      </w:r>
      <w:r w:rsidR="006F0E17">
        <w:rPr>
          <w:rFonts w:ascii="Times New Roman" w:hAnsi="Times New Roman" w:cs="Times New Roman"/>
          <w:sz w:val="24"/>
          <w:szCs w:val="24"/>
          <w:lang w:val="br-FR"/>
        </w:rPr>
        <w:t>ovisions of the first amendment</w:t>
      </w:r>
    </w:p>
    <w:p w:rsidR="00C834CD" w:rsidRDefault="00C834CD" w:rsidP="006F0E17">
      <w:pPr>
        <w:spacing w:line="480" w:lineRule="auto"/>
        <w:ind w:firstLine="720"/>
        <w:jc w:val="center"/>
        <w:rPr>
          <w:rFonts w:ascii="Times New Roman" w:hAnsi="Times New Roman" w:cs="Times New Roman"/>
          <w:sz w:val="24"/>
          <w:szCs w:val="24"/>
          <w:lang w:val="br-FR"/>
        </w:rPr>
      </w:pPr>
      <w:bookmarkStart w:id="0" w:name="_GoBack"/>
      <w:r>
        <w:rPr>
          <w:rFonts w:ascii="Times New Roman" w:hAnsi="Times New Roman" w:cs="Times New Roman"/>
          <w:sz w:val="24"/>
          <w:szCs w:val="24"/>
          <w:lang w:val="br-FR"/>
        </w:rPr>
        <w:lastRenderedPageBreak/>
        <w:t>References</w:t>
      </w:r>
      <w:bookmarkEnd w:id="0"/>
    </w:p>
    <w:p w:rsidR="00E50B63" w:rsidRPr="00E50B63" w:rsidRDefault="00E50B63" w:rsidP="00E50B63">
      <w:pPr>
        <w:spacing w:line="480" w:lineRule="auto"/>
        <w:ind w:left="720" w:hanging="720"/>
        <w:rPr>
          <w:rFonts w:ascii="Times New Roman" w:hAnsi="Times New Roman" w:cs="Times New Roman"/>
          <w:color w:val="222222"/>
          <w:sz w:val="24"/>
          <w:szCs w:val="24"/>
          <w:shd w:val="clear" w:color="auto" w:fill="FFFFFF"/>
        </w:rPr>
      </w:pPr>
      <w:r w:rsidRPr="00E50B63">
        <w:rPr>
          <w:rFonts w:ascii="Times New Roman" w:hAnsi="Times New Roman" w:cs="Times New Roman"/>
          <w:color w:val="222222"/>
          <w:sz w:val="24"/>
          <w:szCs w:val="24"/>
          <w:shd w:val="clear" w:color="auto" w:fill="FFFFFF"/>
        </w:rPr>
        <w:t>Godbout, J. F., &amp; Yu, B. (2009). Speeches and Legislative Extremism in the US Senate. In </w:t>
      </w:r>
      <w:r w:rsidRPr="00E50B63">
        <w:rPr>
          <w:rFonts w:ascii="Times New Roman" w:hAnsi="Times New Roman" w:cs="Times New Roman"/>
          <w:i/>
          <w:iCs/>
          <w:color w:val="222222"/>
          <w:sz w:val="24"/>
          <w:szCs w:val="24"/>
          <w:shd w:val="clear" w:color="auto" w:fill="FFFFFF"/>
        </w:rPr>
        <w:t>Do They Walk Like They Talk?</w:t>
      </w:r>
      <w:r w:rsidRPr="00E50B63">
        <w:rPr>
          <w:rFonts w:ascii="Times New Roman" w:hAnsi="Times New Roman" w:cs="Times New Roman"/>
          <w:color w:val="222222"/>
          <w:sz w:val="24"/>
          <w:szCs w:val="24"/>
          <w:shd w:val="clear" w:color="auto" w:fill="FFFFFF"/>
        </w:rPr>
        <w:t> (pp. 185-205). Springer, New York, NY.</w:t>
      </w:r>
    </w:p>
    <w:p w:rsidR="00E50B63" w:rsidRPr="00E50B63" w:rsidRDefault="00E50B63" w:rsidP="00E50B63">
      <w:pPr>
        <w:spacing w:line="480" w:lineRule="auto"/>
        <w:ind w:left="720" w:hanging="720"/>
        <w:rPr>
          <w:rFonts w:ascii="Times New Roman" w:hAnsi="Times New Roman" w:cs="Times New Roman"/>
          <w:color w:val="222222"/>
          <w:sz w:val="24"/>
          <w:szCs w:val="24"/>
          <w:shd w:val="clear" w:color="auto" w:fill="FFFFFF"/>
        </w:rPr>
      </w:pPr>
      <w:proofErr w:type="spellStart"/>
      <w:r w:rsidRPr="00E50B63">
        <w:rPr>
          <w:rFonts w:ascii="Times New Roman" w:hAnsi="Times New Roman" w:cs="Times New Roman"/>
          <w:color w:val="222222"/>
          <w:sz w:val="24"/>
          <w:szCs w:val="24"/>
          <w:shd w:val="clear" w:color="auto" w:fill="FFFFFF"/>
        </w:rPr>
        <w:t>Lamphier</w:t>
      </w:r>
      <w:proofErr w:type="spellEnd"/>
      <w:r w:rsidRPr="00E50B63">
        <w:rPr>
          <w:rFonts w:ascii="Times New Roman" w:hAnsi="Times New Roman" w:cs="Times New Roman"/>
          <w:color w:val="222222"/>
          <w:sz w:val="24"/>
          <w:szCs w:val="24"/>
          <w:shd w:val="clear" w:color="auto" w:fill="FFFFFF"/>
        </w:rPr>
        <w:t>, E. K. (2011). Justice Run Amok: Big Money, Partisanship, and State Judiciaries. </w:t>
      </w:r>
      <w:r w:rsidRPr="00E50B63">
        <w:rPr>
          <w:rFonts w:ascii="Times New Roman" w:hAnsi="Times New Roman" w:cs="Times New Roman"/>
          <w:i/>
          <w:iCs/>
          <w:color w:val="222222"/>
          <w:sz w:val="24"/>
          <w:szCs w:val="24"/>
          <w:shd w:val="clear" w:color="auto" w:fill="FFFFFF"/>
        </w:rPr>
        <w:t>Mich. St. L. Rev.</w:t>
      </w:r>
      <w:r w:rsidRPr="00E50B63">
        <w:rPr>
          <w:rFonts w:ascii="Times New Roman" w:hAnsi="Times New Roman" w:cs="Times New Roman"/>
          <w:color w:val="222222"/>
          <w:sz w:val="24"/>
          <w:szCs w:val="24"/>
          <w:shd w:val="clear" w:color="auto" w:fill="FFFFFF"/>
        </w:rPr>
        <w:t>, 1327.</w:t>
      </w:r>
    </w:p>
    <w:p w:rsidR="00E50B63" w:rsidRPr="00E50B63" w:rsidRDefault="00E50B63" w:rsidP="00E50B63">
      <w:pPr>
        <w:spacing w:line="480" w:lineRule="auto"/>
        <w:ind w:left="720" w:hanging="720"/>
        <w:rPr>
          <w:rFonts w:ascii="Times New Roman" w:hAnsi="Times New Roman" w:cs="Times New Roman"/>
          <w:color w:val="222222"/>
          <w:sz w:val="24"/>
          <w:szCs w:val="24"/>
          <w:shd w:val="clear" w:color="auto" w:fill="FFFFFF"/>
        </w:rPr>
      </w:pPr>
      <w:proofErr w:type="spellStart"/>
      <w:r w:rsidRPr="00E50B63">
        <w:rPr>
          <w:rFonts w:ascii="Times New Roman" w:hAnsi="Times New Roman" w:cs="Times New Roman"/>
          <w:color w:val="222222"/>
          <w:sz w:val="24"/>
          <w:szCs w:val="24"/>
          <w:shd w:val="clear" w:color="auto" w:fill="FFFFFF"/>
        </w:rPr>
        <w:t>Popovski</w:t>
      </w:r>
      <w:proofErr w:type="spellEnd"/>
      <w:r w:rsidRPr="00E50B63">
        <w:rPr>
          <w:rFonts w:ascii="Times New Roman" w:hAnsi="Times New Roman" w:cs="Times New Roman"/>
          <w:color w:val="222222"/>
          <w:sz w:val="24"/>
          <w:szCs w:val="24"/>
          <w:shd w:val="clear" w:color="auto" w:fill="FFFFFF"/>
        </w:rPr>
        <w:t>, V. (2016). </w:t>
      </w:r>
      <w:r w:rsidRPr="00E50B63">
        <w:rPr>
          <w:rFonts w:ascii="Times New Roman" w:hAnsi="Times New Roman" w:cs="Times New Roman"/>
          <w:i/>
          <w:iCs/>
          <w:color w:val="222222"/>
          <w:sz w:val="24"/>
          <w:szCs w:val="24"/>
          <w:shd w:val="clear" w:color="auto" w:fill="FFFFFF"/>
        </w:rPr>
        <w:t>International rule of law and professional ethics</w:t>
      </w:r>
      <w:r w:rsidRPr="00E50B63">
        <w:rPr>
          <w:rFonts w:ascii="Times New Roman" w:hAnsi="Times New Roman" w:cs="Times New Roman"/>
          <w:color w:val="222222"/>
          <w:sz w:val="24"/>
          <w:szCs w:val="24"/>
          <w:shd w:val="clear" w:color="auto" w:fill="FFFFFF"/>
        </w:rPr>
        <w:t>. Routledge.</w:t>
      </w:r>
    </w:p>
    <w:p w:rsidR="00E50B63" w:rsidRPr="00E50B63" w:rsidRDefault="00E50B63" w:rsidP="00E50B63">
      <w:pPr>
        <w:spacing w:line="480" w:lineRule="auto"/>
        <w:ind w:left="720" w:hanging="720"/>
        <w:rPr>
          <w:rFonts w:ascii="Times New Roman" w:hAnsi="Times New Roman" w:cs="Times New Roman"/>
          <w:color w:val="222222"/>
          <w:sz w:val="24"/>
          <w:szCs w:val="24"/>
          <w:shd w:val="clear" w:color="auto" w:fill="FFFFFF"/>
        </w:rPr>
      </w:pPr>
      <w:r w:rsidRPr="00E50B63">
        <w:rPr>
          <w:rFonts w:ascii="Times New Roman" w:hAnsi="Times New Roman" w:cs="Times New Roman"/>
          <w:color w:val="222222"/>
          <w:sz w:val="24"/>
          <w:szCs w:val="24"/>
          <w:shd w:val="clear" w:color="auto" w:fill="FFFFFF"/>
        </w:rPr>
        <w:t>Sample, J., Skaggs, A., Casey, L., &amp; Hall, C. (2010). The new politics of judicial elections 2000-2009: Decade of change.</w:t>
      </w:r>
    </w:p>
    <w:p w:rsidR="00E50B63" w:rsidRPr="00E50B63" w:rsidRDefault="00E50B63" w:rsidP="00E50B63">
      <w:pPr>
        <w:spacing w:line="480" w:lineRule="auto"/>
        <w:ind w:left="720" w:hanging="720"/>
        <w:rPr>
          <w:rFonts w:ascii="Times New Roman" w:hAnsi="Times New Roman" w:cs="Times New Roman"/>
          <w:color w:val="222222"/>
          <w:sz w:val="24"/>
          <w:szCs w:val="24"/>
          <w:shd w:val="clear" w:color="auto" w:fill="FFFFFF"/>
        </w:rPr>
      </w:pPr>
      <w:r w:rsidRPr="00E50B63">
        <w:rPr>
          <w:rFonts w:ascii="Times New Roman" w:hAnsi="Times New Roman" w:cs="Times New Roman"/>
          <w:color w:val="222222"/>
          <w:sz w:val="24"/>
          <w:szCs w:val="24"/>
          <w:shd w:val="clear" w:color="auto" w:fill="FFFFFF"/>
        </w:rPr>
        <w:t xml:space="preserve">Spaulding, N. W. (2016). Due Process without Judicial Process: </w:t>
      </w:r>
      <w:proofErr w:type="spellStart"/>
      <w:r w:rsidRPr="00E50B63">
        <w:rPr>
          <w:rFonts w:ascii="Times New Roman" w:hAnsi="Times New Roman" w:cs="Times New Roman"/>
          <w:color w:val="222222"/>
          <w:sz w:val="24"/>
          <w:szCs w:val="24"/>
          <w:shd w:val="clear" w:color="auto" w:fill="FFFFFF"/>
        </w:rPr>
        <w:t>Antiadversarialism</w:t>
      </w:r>
      <w:proofErr w:type="spellEnd"/>
      <w:r w:rsidRPr="00E50B63">
        <w:rPr>
          <w:rFonts w:ascii="Times New Roman" w:hAnsi="Times New Roman" w:cs="Times New Roman"/>
          <w:color w:val="222222"/>
          <w:sz w:val="24"/>
          <w:szCs w:val="24"/>
          <w:shd w:val="clear" w:color="auto" w:fill="FFFFFF"/>
        </w:rPr>
        <w:t xml:space="preserve"> in American Legal Culture. </w:t>
      </w:r>
      <w:r w:rsidRPr="00E50B63">
        <w:rPr>
          <w:rFonts w:ascii="Times New Roman" w:hAnsi="Times New Roman" w:cs="Times New Roman"/>
          <w:i/>
          <w:iCs/>
          <w:color w:val="222222"/>
          <w:sz w:val="24"/>
          <w:szCs w:val="24"/>
          <w:shd w:val="clear" w:color="auto" w:fill="FFFFFF"/>
        </w:rPr>
        <w:t>Fordham L. Rev.</w:t>
      </w:r>
      <w:r w:rsidRPr="00E50B63">
        <w:rPr>
          <w:rFonts w:ascii="Times New Roman" w:hAnsi="Times New Roman" w:cs="Times New Roman"/>
          <w:color w:val="222222"/>
          <w:sz w:val="24"/>
          <w:szCs w:val="24"/>
          <w:shd w:val="clear" w:color="auto" w:fill="FFFFFF"/>
        </w:rPr>
        <w:t>, </w:t>
      </w:r>
      <w:r w:rsidRPr="00E50B63">
        <w:rPr>
          <w:rFonts w:ascii="Times New Roman" w:hAnsi="Times New Roman" w:cs="Times New Roman"/>
          <w:i/>
          <w:iCs/>
          <w:color w:val="222222"/>
          <w:sz w:val="24"/>
          <w:szCs w:val="24"/>
          <w:shd w:val="clear" w:color="auto" w:fill="FFFFFF"/>
        </w:rPr>
        <w:t>85</w:t>
      </w:r>
      <w:r w:rsidRPr="00E50B63">
        <w:rPr>
          <w:rFonts w:ascii="Times New Roman" w:hAnsi="Times New Roman" w:cs="Times New Roman"/>
          <w:color w:val="222222"/>
          <w:sz w:val="24"/>
          <w:szCs w:val="24"/>
          <w:shd w:val="clear" w:color="auto" w:fill="FFFFFF"/>
        </w:rPr>
        <w:t>, 2249.</w:t>
      </w:r>
    </w:p>
    <w:p w:rsidR="00E50B63" w:rsidRPr="00E50B63" w:rsidRDefault="00E50B63" w:rsidP="00E50B63">
      <w:pPr>
        <w:spacing w:line="480" w:lineRule="auto"/>
        <w:ind w:left="720" w:hanging="720"/>
        <w:rPr>
          <w:rFonts w:ascii="Times New Roman" w:hAnsi="Times New Roman" w:cs="Times New Roman"/>
          <w:color w:val="222222"/>
          <w:sz w:val="24"/>
          <w:szCs w:val="24"/>
          <w:shd w:val="clear" w:color="auto" w:fill="FFFFFF"/>
        </w:rPr>
      </w:pPr>
      <w:r w:rsidRPr="00E50B63">
        <w:rPr>
          <w:rFonts w:ascii="Times New Roman" w:hAnsi="Times New Roman" w:cs="Times New Roman"/>
          <w:color w:val="222222"/>
          <w:sz w:val="24"/>
          <w:szCs w:val="24"/>
          <w:shd w:val="clear" w:color="auto" w:fill="FFFFFF"/>
        </w:rPr>
        <w:t>Sykes, D. S. (2008). Independence v. Accountability: Finding a Balance Amidst the Changing Politics of State-Court Judicial Selection. </w:t>
      </w:r>
      <w:proofErr w:type="spellStart"/>
      <w:r w:rsidRPr="00E50B63">
        <w:rPr>
          <w:rFonts w:ascii="Times New Roman" w:hAnsi="Times New Roman" w:cs="Times New Roman"/>
          <w:i/>
          <w:iCs/>
          <w:color w:val="222222"/>
          <w:sz w:val="24"/>
          <w:szCs w:val="24"/>
          <w:shd w:val="clear" w:color="auto" w:fill="FFFFFF"/>
        </w:rPr>
        <w:t>Marq</w:t>
      </w:r>
      <w:proofErr w:type="spellEnd"/>
      <w:r w:rsidRPr="00E50B63">
        <w:rPr>
          <w:rFonts w:ascii="Times New Roman" w:hAnsi="Times New Roman" w:cs="Times New Roman"/>
          <w:i/>
          <w:iCs/>
          <w:color w:val="222222"/>
          <w:sz w:val="24"/>
          <w:szCs w:val="24"/>
          <w:shd w:val="clear" w:color="auto" w:fill="FFFFFF"/>
        </w:rPr>
        <w:t>. L. Rev.</w:t>
      </w:r>
      <w:r w:rsidRPr="00E50B63">
        <w:rPr>
          <w:rFonts w:ascii="Times New Roman" w:hAnsi="Times New Roman" w:cs="Times New Roman"/>
          <w:color w:val="222222"/>
          <w:sz w:val="24"/>
          <w:szCs w:val="24"/>
          <w:shd w:val="clear" w:color="auto" w:fill="FFFFFF"/>
        </w:rPr>
        <w:t>, </w:t>
      </w:r>
      <w:r w:rsidRPr="00E50B63">
        <w:rPr>
          <w:rFonts w:ascii="Times New Roman" w:hAnsi="Times New Roman" w:cs="Times New Roman"/>
          <w:i/>
          <w:iCs/>
          <w:color w:val="222222"/>
          <w:sz w:val="24"/>
          <w:szCs w:val="24"/>
          <w:shd w:val="clear" w:color="auto" w:fill="FFFFFF"/>
        </w:rPr>
        <w:t>92</w:t>
      </w:r>
      <w:r w:rsidRPr="00E50B63">
        <w:rPr>
          <w:rFonts w:ascii="Times New Roman" w:hAnsi="Times New Roman" w:cs="Times New Roman"/>
          <w:color w:val="222222"/>
          <w:sz w:val="24"/>
          <w:szCs w:val="24"/>
          <w:shd w:val="clear" w:color="auto" w:fill="FFFFFF"/>
        </w:rPr>
        <w:t>, 341.</w:t>
      </w:r>
    </w:p>
    <w:sectPr w:rsidR="00E50B63" w:rsidRPr="00E50B63" w:rsidSect="00C834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D77" w:rsidRDefault="00B56D77" w:rsidP="00C834CD">
      <w:pPr>
        <w:spacing w:after="0" w:line="240" w:lineRule="auto"/>
      </w:pPr>
      <w:r>
        <w:separator/>
      </w:r>
    </w:p>
  </w:endnote>
  <w:endnote w:type="continuationSeparator" w:id="0">
    <w:p w:rsidR="00B56D77" w:rsidRDefault="00B56D77" w:rsidP="00C8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D77" w:rsidRDefault="00B56D77" w:rsidP="00C834CD">
      <w:pPr>
        <w:spacing w:after="0" w:line="240" w:lineRule="auto"/>
      </w:pPr>
      <w:r>
        <w:separator/>
      </w:r>
    </w:p>
  </w:footnote>
  <w:footnote w:type="continuationSeparator" w:id="0">
    <w:p w:rsidR="00B56D77" w:rsidRDefault="00B56D77" w:rsidP="00C83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4CD" w:rsidRDefault="00C834CD">
    <w:pPr>
      <w:pStyle w:val="Header"/>
    </w:pPr>
    <w:r w:rsidRPr="00C834CD">
      <w:rPr>
        <w:rFonts w:ascii="Times New Roman" w:hAnsi="Times New Roman" w:cs="Times New Roman"/>
        <w:sz w:val="24"/>
        <w:szCs w:val="24"/>
        <w:lang w:val="br-FR"/>
      </w:rPr>
      <w:t>CIVIL  LAW,HUMAN RIGHTS  AND ETHICAL ISSUES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4CD" w:rsidRPr="00C834CD" w:rsidRDefault="00C834CD">
    <w:pPr>
      <w:pStyle w:val="Header"/>
      <w:rPr>
        <w:rFonts w:ascii="Times New Roman" w:hAnsi="Times New Roman" w:cs="Times New Roman"/>
        <w:sz w:val="24"/>
        <w:szCs w:val="24"/>
        <w:lang w:val="br-FR"/>
      </w:rPr>
    </w:pPr>
    <w:r w:rsidRPr="00C834CD">
      <w:rPr>
        <w:rFonts w:ascii="Times New Roman" w:hAnsi="Times New Roman" w:cs="Times New Roman"/>
        <w:sz w:val="24"/>
        <w:szCs w:val="24"/>
        <w:lang w:val="br-FR"/>
      </w:rPr>
      <w:t>Running head: CIVIL  LAW,HUMAN RIGHTS  AND ETHICAL ISSUES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05E"/>
    <w:rsid w:val="00251C04"/>
    <w:rsid w:val="0040505E"/>
    <w:rsid w:val="005F4896"/>
    <w:rsid w:val="006064D1"/>
    <w:rsid w:val="00646B02"/>
    <w:rsid w:val="006F0E17"/>
    <w:rsid w:val="0075496A"/>
    <w:rsid w:val="00AB3263"/>
    <w:rsid w:val="00AF3C1E"/>
    <w:rsid w:val="00B56D77"/>
    <w:rsid w:val="00B80544"/>
    <w:rsid w:val="00C834CD"/>
    <w:rsid w:val="00D76EE8"/>
    <w:rsid w:val="00E50B63"/>
    <w:rsid w:val="00FD4FF7"/>
    <w:rsid w:val="00FE2B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75C7"/>
  <w15:docId w15:val="{E4FE2104-7E2F-456E-9EEC-1345A758F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4CD"/>
  </w:style>
  <w:style w:type="paragraph" w:styleId="Footer">
    <w:name w:val="footer"/>
    <w:basedOn w:val="Normal"/>
    <w:link w:val="FooterChar"/>
    <w:uiPriority w:val="99"/>
    <w:unhideWhenUsed/>
    <w:rsid w:val="00C83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hp  250</cp:lastModifiedBy>
  <cp:revision>3</cp:revision>
  <dcterms:created xsi:type="dcterms:W3CDTF">2020-07-11T23:28:00Z</dcterms:created>
  <dcterms:modified xsi:type="dcterms:W3CDTF">2020-07-11T23:37:00Z</dcterms:modified>
</cp:coreProperties>
</file>